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6315" w:val="left"/>
        </w:tabs>
        <w:spacing w:after="0" w:line="280" w:lineRule="exact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Об обращении в 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Северобайкальcкую межрайонную природоохранную прокуратуру</w:t>
      </w:r>
    </w:p>
    <w:p w14:paraId="02000000">
      <w:pPr>
        <w:widowControl w:val="1"/>
        <w:tabs>
          <w:tab w:leader="none" w:pos="6315" w:val="left"/>
        </w:tabs>
        <w:spacing w:after="0" w:line="280" w:lineRule="exact"/>
        <w:ind w:firstLine="709"/>
        <w:jc w:val="both"/>
        <w:rPr>
          <w:rFonts w:ascii="Times New Roman" w:hAnsi="Times New Roman"/>
          <w:b w:val="0"/>
          <w:sz w:val="26"/>
        </w:rPr>
      </w:pPr>
    </w:p>
    <w:p w14:paraId="03000000">
      <w:pPr>
        <w:widowControl w:val="1"/>
        <w:tabs>
          <w:tab w:leader="none" w:pos="6315" w:val="left"/>
        </w:tabs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Северобайкальская межрайонная природоохранная прокуратура входит в состав Байкальской м</w:t>
      </w:r>
      <w:r>
        <w:rPr>
          <w:rFonts w:ascii="Times New Roman" w:hAnsi="Times New Roman"/>
          <w:b w:val="0"/>
          <w:color w:val="000000"/>
          <w:sz w:val="28"/>
        </w:rPr>
        <w:t xml:space="preserve">ежрегиональной природоохранной прокуратуры и является специализированным органом надзора. </w:t>
      </w:r>
    </w:p>
    <w:p w14:paraId="04000000">
      <w:pPr>
        <w:widowControl w:val="1"/>
        <w:tabs>
          <w:tab w:leader="none" w:pos="6315" w:val="left"/>
        </w:tabs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Поднадзорная прокуратуре территория включает муниципальные образования г. Северобайкальск, Северо-Байкальского района Республики Бурятия и Казачинско-Ленского района Иркутской области в границах Байкальской природной территории.</w:t>
      </w:r>
    </w:p>
    <w:p w14:paraId="05000000">
      <w:pPr>
        <w:widowControl w:val="1"/>
        <w:tabs>
          <w:tab w:leader="none" w:pos="6315" w:val="left"/>
        </w:tabs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п. 2.3 Приказа Генерального прокурора России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от 07.05.2008 № 84 «О разграничении компетенции прокуроров территориальных, военных и других специализированных прокуратур» к компетенции межрайонной </w:t>
      </w:r>
      <w:r>
        <w:rPr>
          <w:rFonts w:ascii="Times New Roman" w:hAnsi="Times New Roman"/>
          <w:sz w:val="28"/>
          <w:u w:val="none"/>
        </w:rPr>
        <w:t>природоохранной</w:t>
      </w:r>
      <w:r>
        <w:rPr>
          <w:rFonts w:ascii="Times New Roman" w:hAnsi="Times New Roman"/>
          <w:sz w:val="28"/>
        </w:rPr>
        <w:t xml:space="preserve"> прокуратуры относится </w:t>
      </w:r>
      <w:r>
        <w:rPr>
          <w:rFonts w:ascii="Times New Roman" w:hAnsi="Times New Roman"/>
          <w:b w:val="0"/>
          <w:sz w:val="28"/>
        </w:rPr>
        <w:t>н</w:t>
      </w:r>
      <w:r>
        <w:rPr>
          <w:b w:val="0"/>
          <w:sz w:val="28"/>
        </w:rPr>
        <w:t xml:space="preserve">адзор за исполнением законов об охране окружающей среды </w:t>
      </w:r>
      <w:r>
        <w:rPr>
          <w:b w:val="0"/>
          <w:sz w:val="28"/>
        </w:rPr>
        <w:t xml:space="preserve">и природопользовании, соблюдением экологических прав граждан природоохранными органами власти, их должностными лицами, органами управления и руководителями коммерческих </w:t>
      </w:r>
      <w:r>
        <w:rPr>
          <w:b w:val="0"/>
          <w:sz w:val="28"/>
        </w:rPr>
        <w:t>и некоммерческих организаций, а также за соответствием законам издаваемых ими правовых актов по указанным вопросам.</w:t>
      </w:r>
    </w:p>
    <w:p w14:paraId="06000000">
      <w:pPr>
        <w:widowControl w:val="1"/>
        <w:tabs>
          <w:tab w:leader="none" w:pos="6315" w:val="left"/>
        </w:tabs>
        <w:spacing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С учетом изложенного, в случае нарушения законов и прав граждан в указанной сфере, обращение подлежит направлению в Северобайкальскую межрайонную природоохранную прокуратуру.</w:t>
      </w:r>
    </w:p>
    <w:p w14:paraId="07000000">
      <w:pPr>
        <w:widowControl w:val="1"/>
        <w:tabs>
          <w:tab w:leader="none" w:pos="6315" w:val="left"/>
        </w:tabs>
        <w:spacing w:after="0" w:line="240" w:lineRule="auto"/>
        <w:ind w:firstLine="709"/>
        <w:jc w:val="both"/>
        <w:rPr>
          <w:b w:val="0"/>
          <w:sz w:val="28"/>
        </w:rPr>
      </w:pPr>
    </w:p>
    <w:p w14:paraId="08000000">
      <w:pPr>
        <w:widowControl w:val="1"/>
        <w:tabs>
          <w:tab w:leader="none" w:pos="6315" w:val="left"/>
        </w:tabs>
        <w:spacing w:after="0" w:line="240" w:lineRule="auto"/>
        <w:ind w:firstLine="709"/>
        <w:jc w:val="both"/>
        <w:rPr>
          <w:b w:val="0"/>
          <w:sz w:val="28"/>
        </w:rPr>
      </w:pPr>
    </w:p>
    <w:p w14:paraId="09000000">
      <w:pPr>
        <w:widowControl w:val="1"/>
        <w:tabs>
          <w:tab w:leader="none" w:pos="6315" w:val="left"/>
        </w:tabs>
        <w:spacing w:after="0" w:line="240" w:lineRule="exact"/>
        <w:ind w:firstLine="0"/>
        <w:jc w:val="both"/>
        <w:rPr>
          <w:b w:val="0"/>
          <w:sz w:val="28"/>
        </w:rPr>
      </w:pPr>
      <w:r>
        <w:rPr>
          <w:b w:val="0"/>
          <w:sz w:val="28"/>
        </w:rPr>
        <w:t xml:space="preserve">Помощник Северобайкальского </w:t>
      </w:r>
    </w:p>
    <w:p w14:paraId="0A000000">
      <w:pPr>
        <w:widowControl w:val="1"/>
        <w:tabs>
          <w:tab w:leader="none" w:pos="6315" w:val="left"/>
        </w:tabs>
        <w:spacing w:after="0" w:line="240" w:lineRule="exact"/>
        <w:ind w:firstLine="0"/>
        <w:jc w:val="both"/>
        <w:rPr>
          <w:b w:val="0"/>
          <w:sz w:val="28"/>
        </w:rPr>
      </w:pPr>
      <w:r>
        <w:rPr>
          <w:b w:val="0"/>
          <w:sz w:val="28"/>
        </w:rPr>
        <w:t>межрайонного природоохранного прокурора</w:t>
      </w:r>
    </w:p>
    <w:p w14:paraId="0B000000">
      <w:pPr>
        <w:widowControl w:val="1"/>
        <w:tabs>
          <w:tab w:leader="none" w:pos="6315" w:val="left"/>
        </w:tabs>
        <w:spacing w:after="0" w:line="240" w:lineRule="exact"/>
        <w:ind w:firstLine="0"/>
        <w:jc w:val="both"/>
        <w:rPr>
          <w:b w:val="0"/>
          <w:sz w:val="28"/>
        </w:rPr>
      </w:pPr>
    </w:p>
    <w:p w14:paraId="0C000000">
      <w:pPr>
        <w:widowControl w:val="1"/>
        <w:tabs>
          <w:tab w:leader="none" w:pos="6315" w:val="left"/>
        </w:tabs>
        <w:spacing w:after="0" w:line="240" w:lineRule="exact"/>
        <w:ind w:firstLine="0"/>
        <w:jc w:val="both"/>
        <w:rPr>
          <w:b w:val="0"/>
          <w:sz w:val="28"/>
        </w:rPr>
      </w:pPr>
      <w:r>
        <w:rPr>
          <w:b w:val="0"/>
          <w:sz w:val="28"/>
        </w:rPr>
        <w:t>юрист 3 класса                                                                                        И.С.о. Мирзоев</w:t>
      </w:r>
    </w:p>
    <w:p w14:paraId="0D000000">
      <w:pPr>
        <w:widowControl w:val="1"/>
        <w:tabs>
          <w:tab w:leader="none" w:pos="6315" w:val="left"/>
        </w:tabs>
        <w:spacing w:after="0" w:line="240" w:lineRule="exact"/>
        <w:ind w:firstLine="709"/>
        <w:jc w:val="both"/>
        <w:rPr>
          <w:rFonts w:ascii="Times New Roman" w:hAnsi="Times New Roman"/>
          <w:b w:val="0"/>
          <w:sz w:val="26"/>
        </w:rPr>
      </w:pPr>
    </w:p>
    <w:sectPr>
      <w:pgSz w:h="16838" w:orient="portrait" w:w="11906"/>
      <w:pgMar w:bottom="1134" w:footer="709" w:gutter="0" w:header="709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2026-07-01T10:50:45Z</dcterms:created>
  <dcterms:modified xsi:type="dcterms:W3CDTF">2026-07-01T10:50:45Z</dcterms:modified>
</cp:coreProperties>
</file>