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1"/>
          <w:color w:val="000000"/>
          <w:u w:val="none"/>
        </w:rPr>
        <w:t>Обновлен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1"/>
          <w:strike w:val="0"/>
          <w:color w:val="000000"/>
          <w:u w:color="000000" w:val="none"/>
        </w:rPr>
        <w:t>Порядок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1"/>
          <w:color w:val="000000"/>
          <w:u w:val="none"/>
        </w:rPr>
        <w:t>подтверждения отнесения отходов I - V классов опасности к конкретному классу опасности (01.09.2026)</w:t>
      </w:r>
    </w:p>
    <w:p w14:paraId="02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Действие нового Порядка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не распространяется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u w:val="none"/>
        </w:rPr>
        <w:t>на отношения в области обращения с радиоактивными отходами, с биологическими отходами, веществами, разрушающими озоновый слой (за исключением случаев, если такие вещества являются частью продукции, утратившей свои потребительские свойства), с выбросами вредных веществ в атмосферу и со сбросами вредных веществ в водные объекты, а также отношения в области обращения с медицинскими отходами до их передачи лицам, осуществляющим обращение с отходами производства и потребления.</w:t>
      </w:r>
    </w:p>
    <w:p w14:paraId="03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Уточняются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документы и материалы</w:t>
      </w:r>
      <w:r>
        <w:rPr>
          <w:rFonts w:ascii="Times New Roman" w:hAnsi="Times New Roman"/>
          <w:b w:val="0"/>
          <w:color w:val="000000"/>
          <w:u w:val="none"/>
        </w:rPr>
        <w:t>, обосновывающие отнесение отходов к конкретному классу опасности по степени их негативного воздействия на окружающую среду.</w:t>
      </w:r>
    </w:p>
    <w:p w14:paraId="0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(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Приказ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u w:val="none"/>
        </w:rPr>
        <w:t>Минприроды России от 23.04.2026 N 246)</w:t>
      </w:r>
    </w:p>
    <w:p w14:paraId="05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06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0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08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Северобайкальская межрайонная природоохранная прокуратура</w:t>
      </w:r>
    </w:p>
    <w:p w14:paraId="09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0A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0B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0C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0D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0E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0F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0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1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2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3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5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6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9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A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B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C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D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E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1F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20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21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22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23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24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1"/>
          <w:color w:val="000000"/>
          <w:u w:val="none"/>
        </w:rPr>
        <w:t>Вводится в действие новый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1"/>
          <w:strike w:val="0"/>
          <w:color w:val="000000"/>
          <w:u w:color="000000" w:val="none"/>
        </w:rPr>
        <w:t>порядок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1"/>
          <w:color w:val="000000"/>
          <w:u w:val="none"/>
        </w:rPr>
        <w:t>паспортизации отходов I - IV классов опасности (01.09.2026)</w:t>
      </w:r>
    </w:p>
    <w:p w14:paraId="25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Указанный порядок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не распространяется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u w:val="none"/>
        </w:rPr>
        <w:t>на отношения в области обращения с радиоактивными, биологическими отходами, веществами, разрушающими озоновый слой (за исключением случаев, если такие вещества являются частью продукции, утратившей свои потребительские свойства), с выбросами вредных веществ в атмосферу и со сбросами вредных веществ в водные объекты, а также отношения в области обращения с медицинскими отходами до их передачи лицам, осуществляющим обращение с отходами производства и потребления.</w:t>
      </w:r>
    </w:p>
    <w:p w14:paraId="26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В частности, установлена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возможность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u w:val="none"/>
        </w:rPr>
        <w:t>составления одного паспорта отходов юридическими лицами и ИП, в процессе деятельности которых образуются отходы III - IV классов опасности, относящиеся к отходам от использования товаров и (или) упаковки и (или) к твердым коммунальным отходам.</w:t>
      </w:r>
    </w:p>
    <w:p w14:paraId="27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Расширяется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перечень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u w:val="none"/>
        </w:rPr>
        <w:t>случаев, в которых паспорт отходов, включенных в федеральный классификационный каталог отходов, также подлежит переоформлению.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Срок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u w:val="none"/>
        </w:rPr>
        <w:t>переоформления паспорта отходов - не позднее 30 календарных дней со дня наступления соответствующего случая.</w:t>
      </w:r>
    </w:p>
    <w:p w14:paraId="28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(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Приказ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u w:val="none"/>
        </w:rPr>
        <w:t>Минприроды России от 15.05.2026 N 286)</w:t>
      </w:r>
    </w:p>
    <w:p w14:paraId="29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2A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2B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Северобайкальская межрайонная природоохранная прокуратура</w:t>
      </w:r>
    </w:p>
    <w:p w14:paraId="2C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2D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2E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2F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0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1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2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3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4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5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6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7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8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9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A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B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C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D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E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3F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40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41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 </w:t>
      </w:r>
    </w:p>
    <w:p w14:paraId="42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1"/>
          <w:color w:val="000000"/>
          <w:u w:val="none"/>
        </w:rPr>
        <w:t>Обновляются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1"/>
          <w:strike w:val="0"/>
          <w:color w:val="000000"/>
          <w:u w:color="000000" w:val="none"/>
        </w:rPr>
        <w:t>методические указания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1"/>
          <w:color w:val="000000"/>
          <w:u w:val="none"/>
        </w:rPr>
        <w:t>по разработке нормативов образования отходов и лимитов на их размещение (01.09.2026)</w:t>
      </w:r>
    </w:p>
    <w:p w14:paraId="43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Указанные методические указания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предназначены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u w:val="none"/>
        </w:rPr>
        <w:t>для юридических лиц и ИП, осуществляющих хозяйственную и (или) иную деятельность на объектах I и II категории.</w:t>
      </w:r>
    </w:p>
    <w:p w14:paraId="44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Методические указания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не распространяются</w:t>
      </w:r>
      <w:r>
        <w:rPr>
          <w:rFonts w:ascii="Times New Roman" w:hAnsi="Times New Roman"/>
          <w:b w:val="0"/>
          <w:color w:val="000000"/>
          <w:u w:val="none"/>
        </w:rPr>
        <w:t>:</w:t>
      </w:r>
    </w:p>
    <w:p w14:paraId="45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- на отношения в области обращения с радиоактивными отходами, с биологическими отходами, веществами, разрушающими озоновый слой (за исключением случаев, если такие вещества являются частью продукции, утратившей свои потребительские свойства), с выбросами вредных веществ в атмосферу и со сбросами вредных веществ в водные объекты, а также отношения в области обращения с медицинскими отходами до их передачи лицам, осуществляющим обращение с отходами производства и потребления;</w:t>
      </w:r>
    </w:p>
    <w:p w14:paraId="46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- на отношения, связанные с размещением в пластах горных пород попутных вод, вод, использованных пользователями недр для собственных производственных и технологических нужд при разведке и добыче углеводородного сырья, подземных вод после извлечения из них полезных компонентов пользователями недр, осуществляющими разведку и добычу подземных вод или геологическое изучение, разведку и добычу подземных вод, вод, образующихся у пользователей недр, осуществляющих разведку и добычу, а также первичную переработку калийных и магниевых солей, отношения в области добычи полезных ископаемых и полезных компонентов из отходов недропользования, в том числе из вскрышных и вмещающих горных пород, отношения в области использования отходов недропользования, в том числе вскрышных и вмещающих горных пород, в случаях, предусмотренных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Законом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u w:val="none"/>
        </w:rPr>
        <w:t>о недрах.</w:t>
      </w:r>
    </w:p>
    <w:p w14:paraId="47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Приведены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методы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u w:val="none"/>
        </w:rPr>
        <w:t>определения (расчета) нормативов образования отходов, а также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содержание и оформление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u w:val="none"/>
        </w:rPr>
        <w:t>нормативов образования отходов производства и потребления и лимитов на их размещение.</w:t>
      </w:r>
    </w:p>
    <w:p w14:paraId="48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(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Приказ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u w:val="none"/>
        </w:rPr>
        <w:t>Минприроды России от 16.04.2026 N 228)</w:t>
      </w:r>
    </w:p>
    <w:p w14:paraId="49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4A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4B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4C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p w14:paraId="4D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u w:val="none"/>
        </w:rPr>
        <w:t>Северобайкальская межрайонная природоохранная прокуратура</w:t>
      </w:r>
    </w:p>
    <w:p w14:paraId="4E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u w:val="none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2026-06-27T04:57:02Z</dcterms:created>
  <dcterms:modified xsi:type="dcterms:W3CDTF">2026-06-27T09:52:53Z</dcterms:modified>
</cp:coreProperties>
</file>