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BE1758" w:rsidRDefault="00DA4A8D">
      <w:pPr>
        <w:pStyle w:val="a4"/>
        <w:spacing w:after="0"/>
        <w:jc w:val="center"/>
        <w:rPr>
          <w:b/>
          <w:sz w:val="28"/>
        </w:rPr>
      </w:pPr>
      <w:r>
        <w:rPr>
          <w:b/>
          <w:sz w:val="28"/>
        </w:rPr>
        <w:t>Ограничения жизнедеятельности в зонах затопления и подтопления</w:t>
      </w:r>
    </w:p>
    <w:p w14:paraId="02000000" w14:textId="77777777" w:rsidR="00BE1758" w:rsidRDefault="00BE1758">
      <w:pPr>
        <w:pStyle w:val="a4"/>
        <w:spacing w:after="0"/>
        <w:ind w:firstLine="709"/>
        <w:jc w:val="both"/>
        <w:rPr>
          <w:sz w:val="28"/>
        </w:rPr>
      </w:pPr>
    </w:p>
    <w:p w14:paraId="03000000" w14:textId="55A4662B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Зона затопления (подтопления) — это</w:t>
      </w:r>
      <w:r>
        <w:rPr>
          <w:sz w:val="28"/>
        </w:rPr>
        <w:t xml:space="preserve"> территория, покрываемая водой в результате превышения притока воды по сравнению с пропускной способностью русла.</w:t>
      </w:r>
    </w:p>
    <w:p w14:paraId="04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 xml:space="preserve">В основном, это территории, которые </w:t>
      </w:r>
      <w:r>
        <w:rPr>
          <w:sz w:val="28"/>
        </w:rPr>
        <w:t>прилегают к различным водным объектам и затапливаемые с определённой периодичностью.</w:t>
      </w:r>
    </w:p>
    <w:p w14:paraId="05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Зоны затопления, подтопления относятся к зонам с особыми условиями использования территории в соответствии со статьей 1 Градостроительного кодекса РФ.</w:t>
      </w:r>
    </w:p>
    <w:p w14:paraId="06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Установление таких з</w:t>
      </w:r>
      <w:r>
        <w:rPr>
          <w:sz w:val="28"/>
        </w:rPr>
        <w:t xml:space="preserve">он осуществляется для обеспечения функционирования правового механизма предотвращения негативного воздействия вод на определенные территории и объекты и ликвидации его последствий. В этих целях предусматривается обеспечение инженерной защитой территорий и </w:t>
      </w:r>
      <w:r>
        <w:rPr>
          <w:sz w:val="28"/>
        </w:rPr>
        <w:t>объектов от затопления, подтопления, разрушения берегов водных объектов, заболачивания и другого негативного воздействия вод.</w:t>
      </w:r>
    </w:p>
    <w:p w14:paraId="07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Статьей 67.1 Водного кодекса РФ предусмотрено, что решение об установлении, изменении зон затопления, подтопления принимается Феде</w:t>
      </w:r>
      <w:r>
        <w:rPr>
          <w:sz w:val="28"/>
        </w:rPr>
        <w:t>ральным агентством водных ресурсов.</w:t>
      </w:r>
    </w:p>
    <w:p w14:paraId="08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В границах зон затопления, подтопления в соответствии с законодательством Российской Федерации о градостроительной деятельности запрещаются:</w:t>
      </w:r>
    </w:p>
    <w:p w14:paraId="09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1) размещение новых населенных пунктов и строительство объектов капитального ст</w:t>
      </w:r>
      <w:r>
        <w:rPr>
          <w:sz w:val="28"/>
        </w:rPr>
        <w:t>роительства без обеспечения инженерной защиты таких населенных пунктов и объектов от затопления, подтопления;</w:t>
      </w:r>
    </w:p>
    <w:p w14:paraId="0A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2) использование сточных вод в целях регулирования плодородия почв;</w:t>
      </w:r>
    </w:p>
    <w:p w14:paraId="0B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 xml:space="preserve">3) </w:t>
      </w:r>
      <w:r>
        <w:rPr>
          <w:sz w:val="28"/>
        </w:rPr>
        <w:t>размещение кладбищ, объектов уничтожения биологических отходов, объектов ра</w:t>
      </w:r>
      <w:r>
        <w:rPr>
          <w:sz w:val="28"/>
        </w:rPr>
        <w:t>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</w:t>
      </w:r>
      <w:r>
        <w:rPr>
          <w:sz w:val="28"/>
        </w:rPr>
        <w:t>;</w:t>
      </w:r>
    </w:p>
    <w:p w14:paraId="0C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4) осуществление авиационных мер по борьбе с вредными организмами.</w:t>
      </w:r>
    </w:p>
    <w:p w14:paraId="0D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t>Зоны с особыми условиями использов</w:t>
      </w:r>
      <w:r>
        <w:rPr>
          <w:sz w:val="28"/>
        </w:rPr>
        <w:t>ания территорий в обязательном порядке отображаются на картах генерального плана и правил землепользования и застройки муниципального образования.</w:t>
      </w:r>
    </w:p>
    <w:p w14:paraId="0E000000" w14:textId="77777777" w:rsidR="00BE1758" w:rsidRDefault="00DA4A8D">
      <w:pPr>
        <w:pStyle w:val="a4"/>
        <w:spacing w:after="0" w:line="300" w:lineRule="exact"/>
        <w:ind w:firstLine="709"/>
        <w:jc w:val="both"/>
        <w:rPr>
          <w:sz w:val="28"/>
        </w:rPr>
      </w:pPr>
      <w:r>
        <w:rPr>
          <w:sz w:val="28"/>
        </w:rPr>
        <w:lastRenderedPageBreak/>
        <w:t>В соответствии с частью 5.1 статьи 34 Федерального закона от 13.07.2015 № 218-ФЗ «О государственной регистрац</w:t>
      </w:r>
      <w:r>
        <w:rPr>
          <w:sz w:val="28"/>
        </w:rPr>
        <w:t xml:space="preserve">ии недвижимости» в случае внесения в Единый государственный реестр недвижимости сведений о зонах с особыми условиями использования территорий, изменений в такие сведения орган регистрации прав уведомляет правообладателей земельных участков и иных объектов </w:t>
      </w:r>
      <w:r>
        <w:rPr>
          <w:sz w:val="28"/>
        </w:rPr>
        <w:t>недвижимого имущества, полностью или частично расположенных в границах данных зон, в электронной форме через единый портал или официальный сайт.</w:t>
      </w:r>
    </w:p>
    <w:p w14:paraId="0F000000" w14:textId="77777777" w:rsidR="00BE1758" w:rsidRDefault="00BE1758">
      <w:pPr>
        <w:spacing w:after="0"/>
        <w:ind w:firstLine="709"/>
        <w:rPr>
          <w:rFonts w:ascii="Times New Roman" w:hAnsi="Times New Roman"/>
          <w:sz w:val="28"/>
        </w:rPr>
      </w:pPr>
    </w:p>
    <w:p w14:paraId="10000000" w14:textId="77777777" w:rsidR="00BE1758" w:rsidRDefault="00DA4A8D">
      <w:pPr>
        <w:spacing w:after="0" w:line="240" w:lineRule="exac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Северобайкальская межрайонная </w:t>
      </w:r>
    </w:p>
    <w:p w14:paraId="11000000" w14:textId="77777777" w:rsidR="00BE1758" w:rsidRDefault="00DA4A8D">
      <w:pPr>
        <w:spacing w:after="0" w:line="240" w:lineRule="exact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природоохранная прокуратура</w:t>
      </w:r>
    </w:p>
    <w:sectPr w:rsidR="00BE175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758"/>
    <w:rsid w:val="00BE1758"/>
    <w:rsid w:val="00D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C3A0DD-84B3-46BE-898E-79502DF48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Интернет) Знак"/>
    <w:basedOn w:val="1"/>
    <w:link w:val="a4"/>
    <w:rPr>
      <w:rFonts w:ascii="Times New Roman" w:hAnsi="Times New Roman"/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 Яковлев</cp:lastModifiedBy>
  <cp:revision>2</cp:revision>
  <dcterms:created xsi:type="dcterms:W3CDTF">2026-03-07T03:35:00Z</dcterms:created>
  <dcterms:modified xsi:type="dcterms:W3CDTF">2026-03-16T04:26:00Z</dcterms:modified>
</cp:coreProperties>
</file>